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2990" w:rsidRDefault="00112EF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Performance Tasks:</w:t>
      </w:r>
    </w:p>
    <w:p w:rsidR="003C2990" w:rsidRDefault="003C2990">
      <w:pPr>
        <w:rPr>
          <w:i/>
        </w:rPr>
      </w:pPr>
    </w:p>
    <w:p w:rsidR="003C2990" w:rsidRDefault="00112EF5">
      <w:r>
        <w:rPr>
          <w:i/>
        </w:rPr>
        <w:t xml:space="preserve">Directions: Choose </w:t>
      </w:r>
      <w:r>
        <w:rPr>
          <w:i/>
          <w:u w:val="single"/>
        </w:rPr>
        <w:t>ONE</w:t>
      </w:r>
      <w:r>
        <w:rPr>
          <w:i/>
        </w:rPr>
        <w:t xml:space="preserve"> of the following performance tasks to complete for the Photosynthesis/Cellular Respiration Unit. This will count as 30% of the Unit Assessment. Write in complete sentences and no handwritten submissions allowed. You may reference examples from class but your evidence must be new content. Include all website </w:t>
      </w:r>
      <w:proofErr w:type="spellStart"/>
      <w:proofErr w:type="gramStart"/>
      <w:r>
        <w:rPr>
          <w:i/>
        </w:rPr>
        <w:t>url’s</w:t>
      </w:r>
      <w:proofErr w:type="spellEnd"/>
      <w:proofErr w:type="gramEnd"/>
      <w:r>
        <w:rPr>
          <w:i/>
        </w:rPr>
        <w:t xml:space="preserve"> you used in the completion of this task.</w:t>
      </w:r>
    </w:p>
    <w:p w:rsidR="003C2990" w:rsidRDefault="003C2990"/>
    <w:p w:rsidR="003C2990" w:rsidRDefault="00112EF5">
      <w:r>
        <w:rPr>
          <w:b/>
        </w:rPr>
        <w:t xml:space="preserve">Option 1: </w:t>
      </w:r>
      <w:r>
        <w:t>3c</w:t>
      </w:r>
    </w:p>
    <w:p w:rsidR="003C2990" w:rsidRDefault="003C2990">
      <w:pPr>
        <w:rPr>
          <w:i/>
          <w:highlight w:val="white"/>
        </w:rPr>
      </w:pPr>
    </w:p>
    <w:p w:rsidR="003C2990" w:rsidRDefault="00112EF5">
      <w:pPr>
        <w:rPr>
          <w:i/>
          <w:highlight w:val="white"/>
        </w:rPr>
      </w:pPr>
      <w:r>
        <w:rPr>
          <w:i/>
          <w:highlight w:val="white"/>
        </w:rPr>
        <w:t xml:space="preserve">3c: I can collect or analyze data and draw conclusions on the movement of matter and energy through living systems and how chemical elements </w:t>
      </w:r>
      <w:proofErr w:type="gramStart"/>
      <w:r>
        <w:rPr>
          <w:i/>
          <w:highlight w:val="white"/>
        </w:rPr>
        <w:t>are recombined</w:t>
      </w:r>
      <w:proofErr w:type="gramEnd"/>
      <w:r>
        <w:rPr>
          <w:i/>
          <w:highlight w:val="white"/>
        </w:rPr>
        <w:t xml:space="preserve"> in different ways to form different products.</w:t>
      </w:r>
    </w:p>
    <w:p w:rsidR="003C2990" w:rsidRDefault="003C2990">
      <w:pPr>
        <w:rPr>
          <w:highlight w:val="white"/>
        </w:rPr>
      </w:pPr>
    </w:p>
    <w:p w:rsidR="003C2990" w:rsidRDefault="00112EF5">
      <w:pPr>
        <w:rPr>
          <w:highlight w:val="white"/>
        </w:rPr>
      </w:pPr>
      <w:r>
        <w:rPr>
          <w:highlight w:val="white"/>
        </w:rPr>
        <w:t xml:space="preserve">Complete the second link “Carbon Transfer through Snails and </w:t>
      </w:r>
      <w:proofErr w:type="spellStart"/>
      <w:r>
        <w:rPr>
          <w:highlight w:val="white"/>
        </w:rPr>
        <w:t>Elodia</w:t>
      </w:r>
      <w:proofErr w:type="spellEnd"/>
      <w:r>
        <w:rPr>
          <w:highlight w:val="white"/>
        </w:rPr>
        <w:t xml:space="preserve">” virtual lab found here: </w:t>
      </w:r>
      <w:hyperlink r:id="rId5">
        <w:r>
          <w:rPr>
            <w:color w:val="1155CC"/>
            <w:highlight w:val="white"/>
            <w:u w:val="single"/>
          </w:rPr>
          <w:t>http://www.classzone.com/cz/books/bio_07/resources/htmls/virtual_labs/virtualLabs.html</w:t>
        </w:r>
      </w:hyperlink>
      <w:r>
        <w:rPr>
          <w:highlight w:val="white"/>
        </w:rPr>
        <w:t xml:space="preserve"> on the document found here: </w:t>
      </w:r>
      <w:hyperlink r:id="rId6">
        <w:r>
          <w:rPr>
            <w:color w:val="1155CC"/>
            <w:highlight w:val="white"/>
            <w:u w:val="single"/>
          </w:rPr>
          <w:t>http://lhsblogs.typepad.com/files/cell-respiration-virtual-lab.pdf</w:t>
        </w:r>
      </w:hyperlink>
      <w:r>
        <w:rPr>
          <w:highlight w:val="white"/>
        </w:rPr>
        <w:t xml:space="preserve"> </w:t>
      </w:r>
    </w:p>
    <w:p w:rsidR="003C2990" w:rsidRDefault="003C2990">
      <w:pPr>
        <w:rPr>
          <w:highlight w:val="white"/>
        </w:rPr>
      </w:pPr>
    </w:p>
    <w:tbl>
      <w:tblPr>
        <w:tblStyle w:val="a"/>
        <w:tblW w:w="10170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45"/>
        <w:gridCol w:w="1530"/>
        <w:gridCol w:w="1635"/>
        <w:gridCol w:w="2160"/>
      </w:tblGrid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C2990">
        <w:trPr>
          <w:trHeight w:val="440"/>
        </w:trPr>
        <w:tc>
          <w:tcPr>
            <w:tcW w:w="0" w:type="auto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Completed the virtual lab and the lab document that follows it correctly and completely.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C2990">
        <w:trPr>
          <w:trHeight w:val="44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C2990">
        <w:trPr>
          <w:trHeight w:val="44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C2990">
        <w:trPr>
          <w:trHeight w:val="440"/>
        </w:trPr>
        <w:tc>
          <w:tcPr>
            <w:tcW w:w="0" w:type="auto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C2990">
        <w:trPr>
          <w:trHeight w:val="440"/>
        </w:trPr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90" w:rsidRDefault="00112EF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FEEDBACK:</w:t>
            </w: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90" w:rsidRDefault="00112EF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FEEDBACK:</w:t>
            </w:r>
          </w:p>
          <w:p w:rsidR="003C2990" w:rsidRDefault="003C2990">
            <w:pPr>
              <w:widowControl w:val="0"/>
              <w:spacing w:line="240" w:lineRule="auto"/>
              <w:rPr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3C2990" w:rsidRDefault="003C2990">
      <w:pPr>
        <w:rPr>
          <w:highlight w:val="white"/>
        </w:rPr>
      </w:pPr>
    </w:p>
    <w:p w:rsidR="003C2990" w:rsidRDefault="00112EF5">
      <w:pPr>
        <w:rPr>
          <w:b/>
        </w:rPr>
      </w:pPr>
      <w:r>
        <w:br w:type="page"/>
      </w:r>
    </w:p>
    <w:p w:rsidR="003C2990" w:rsidRDefault="00112EF5">
      <w:r>
        <w:rPr>
          <w:b/>
        </w:rPr>
        <w:t xml:space="preserve">Option 2: </w:t>
      </w:r>
      <w:r>
        <w:t>3c</w:t>
      </w:r>
    </w:p>
    <w:p w:rsidR="003C2990" w:rsidRDefault="003C2990">
      <w:pPr>
        <w:rPr>
          <w:i/>
          <w:highlight w:val="white"/>
        </w:rPr>
      </w:pPr>
    </w:p>
    <w:p w:rsidR="003C2990" w:rsidRDefault="00112EF5">
      <w:pPr>
        <w:rPr>
          <w:i/>
          <w:highlight w:val="white"/>
        </w:rPr>
      </w:pPr>
      <w:r>
        <w:rPr>
          <w:i/>
          <w:highlight w:val="white"/>
        </w:rPr>
        <w:t xml:space="preserve">3c: I can collect or analyze data and draw conclusions on the movement of matter and energy through living systems and how chemical elements </w:t>
      </w:r>
      <w:proofErr w:type="gramStart"/>
      <w:r>
        <w:rPr>
          <w:i/>
          <w:highlight w:val="white"/>
        </w:rPr>
        <w:t>are recombined</w:t>
      </w:r>
      <w:proofErr w:type="gramEnd"/>
      <w:r>
        <w:rPr>
          <w:i/>
          <w:highlight w:val="white"/>
        </w:rPr>
        <w:t xml:space="preserve"> in different ways to form different products.</w:t>
      </w:r>
    </w:p>
    <w:p w:rsidR="003C2990" w:rsidRDefault="003C2990">
      <w:pPr>
        <w:rPr>
          <w:highlight w:val="white"/>
        </w:rPr>
      </w:pPr>
    </w:p>
    <w:p w:rsidR="003C2990" w:rsidRDefault="00112EF5">
      <w:pPr>
        <w:rPr>
          <w:highlight w:val="white"/>
        </w:rPr>
      </w:pPr>
      <w:r>
        <w:rPr>
          <w:highlight w:val="white"/>
        </w:rPr>
        <w:t xml:space="preserve">Create an interactive model (could be digital, interpretive dance, paper </w:t>
      </w:r>
      <w:proofErr w:type="gramStart"/>
      <w:r>
        <w:rPr>
          <w:highlight w:val="white"/>
        </w:rPr>
        <w:t>cut-outs</w:t>
      </w:r>
      <w:proofErr w:type="gramEnd"/>
      <w:r>
        <w:rPr>
          <w:highlight w:val="white"/>
        </w:rPr>
        <w:t>, puppetry, pastries, etc.) that shows the movement of energy or matter through both photosynthesis and cellular respiration.</w:t>
      </w:r>
    </w:p>
    <w:p w:rsidR="003C2990" w:rsidRDefault="003C2990">
      <w:pPr>
        <w:rPr>
          <w:highlight w:val="white"/>
        </w:rPr>
      </w:pPr>
    </w:p>
    <w:tbl>
      <w:tblPr>
        <w:tblStyle w:val="a0"/>
        <w:tblW w:w="10755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0"/>
        <w:gridCol w:w="1200"/>
        <w:gridCol w:w="1335"/>
        <w:gridCol w:w="1740"/>
      </w:tblGrid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Task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Met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Not Met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Scoring Criteria</w:t>
            </w:r>
          </w:p>
        </w:tc>
      </w:tr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Label where chemical elements </w:t>
            </w:r>
            <w:proofErr w:type="gramStart"/>
            <w:r>
              <w:rPr>
                <w:highlight w:val="white"/>
              </w:rPr>
              <w:t>are found</w:t>
            </w:r>
            <w:proofErr w:type="gramEnd"/>
            <w:r>
              <w:rPr>
                <w:highlight w:val="white"/>
              </w:rPr>
              <w:t xml:space="preserve"> in different levels of living systems. 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EMERGING</w:t>
            </w:r>
          </w:p>
        </w:tc>
      </w:tr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Explain the connection between photosynthesis and cellular respiration, including relevant organelles.</w:t>
            </w:r>
          </w:p>
          <w:p w:rsidR="003C2990" w:rsidRDefault="00112EF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How much ATP </w:t>
            </w:r>
            <w:proofErr w:type="gramStart"/>
            <w:r>
              <w:rPr>
                <w:highlight w:val="white"/>
              </w:rPr>
              <w:t>is being produced</w:t>
            </w:r>
            <w:proofErr w:type="gramEnd"/>
            <w:r>
              <w:rPr>
                <w:highlight w:val="white"/>
              </w:rPr>
              <w:t xml:space="preserve"> in each process?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DEVELOPING</w:t>
            </w:r>
          </w:p>
        </w:tc>
      </w:tr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highlight w:val="white"/>
              </w:rPr>
              <w:t xml:space="preserve">Describe how </w:t>
            </w:r>
            <w:r>
              <w:rPr>
                <w:b/>
                <w:highlight w:val="white"/>
              </w:rPr>
              <w:t>one</w:t>
            </w:r>
            <w:r>
              <w:rPr>
                <w:highlight w:val="white"/>
              </w:rPr>
              <w:t xml:space="preserve"> of the chemical elements (carbon, hydrogen, oxygen) are recombined in different ways to form different products, either for photosynthesis OR cellular respiration.  </w:t>
            </w:r>
            <w:r>
              <w:rPr>
                <w:i/>
                <w:highlight w:val="white"/>
              </w:rPr>
              <w:t xml:space="preserve">Ex: the glucose you eat becomes the </w:t>
            </w:r>
            <w:proofErr w:type="gramStart"/>
            <w:r>
              <w:rPr>
                <w:i/>
                <w:highlight w:val="white"/>
              </w:rPr>
              <w:t>CO</w:t>
            </w:r>
            <w:r>
              <w:rPr>
                <w:i/>
                <w:highlight w:val="white"/>
                <w:vertAlign w:val="subscript"/>
              </w:rPr>
              <w:t>2</w:t>
            </w:r>
            <w:r>
              <w:rPr>
                <w:i/>
                <w:highlight w:val="white"/>
              </w:rPr>
              <w:t xml:space="preserve">  you</w:t>
            </w:r>
            <w:proofErr w:type="gramEnd"/>
            <w:r>
              <w:rPr>
                <w:i/>
                <w:highlight w:val="white"/>
              </w:rPr>
              <w:t xml:space="preserve"> exhale.</w:t>
            </w:r>
          </w:p>
          <w:p w:rsidR="003C2990" w:rsidRDefault="00112E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Includes steps of ETC and Calvin Cycle for photosynthesis</w:t>
            </w:r>
          </w:p>
          <w:p w:rsidR="003C2990" w:rsidRDefault="00112EF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OR</w:t>
            </w:r>
          </w:p>
          <w:p w:rsidR="003C2990" w:rsidRDefault="00112EF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Includes steps of glycolysis, Krebs Cycle, and ETC for cellular respiration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PROFICIENT</w:t>
            </w:r>
          </w:p>
        </w:tc>
      </w:tr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rPr>
                <w:i/>
                <w:highlight w:val="white"/>
              </w:rPr>
            </w:pPr>
            <w:r>
              <w:rPr>
                <w:highlight w:val="white"/>
              </w:rPr>
              <w:t xml:space="preserve">Include the full cycling of the matter and energy through multiple living organisms, not a </w:t>
            </w:r>
            <w:proofErr w:type="gramStart"/>
            <w:r>
              <w:rPr>
                <w:highlight w:val="white"/>
              </w:rPr>
              <w:t>one way</w:t>
            </w:r>
            <w:proofErr w:type="gramEnd"/>
            <w:r>
              <w:rPr>
                <w:highlight w:val="white"/>
              </w:rPr>
              <w:t xml:space="preserve"> path. </w:t>
            </w:r>
            <w:r>
              <w:rPr>
                <w:i/>
                <w:highlight w:val="white"/>
              </w:rPr>
              <w:t xml:space="preserve">Ex: the glucose you eat from a plant becomes the </w:t>
            </w:r>
            <w:proofErr w:type="gramStart"/>
            <w:r>
              <w:rPr>
                <w:i/>
                <w:highlight w:val="white"/>
              </w:rPr>
              <w:t>CO</w:t>
            </w:r>
            <w:r>
              <w:rPr>
                <w:i/>
                <w:highlight w:val="white"/>
                <w:vertAlign w:val="subscript"/>
              </w:rPr>
              <w:t>2</w:t>
            </w:r>
            <w:r>
              <w:rPr>
                <w:i/>
                <w:highlight w:val="white"/>
              </w:rPr>
              <w:t xml:space="preserve">  you</w:t>
            </w:r>
            <w:proofErr w:type="gramEnd"/>
            <w:r>
              <w:rPr>
                <w:i/>
                <w:highlight w:val="white"/>
              </w:rPr>
              <w:t xml:space="preserve"> exhale, enters the atmosphere, is then taken in by another plant to be made into more glucose.</w:t>
            </w:r>
          </w:p>
          <w:p w:rsidR="003C2990" w:rsidRDefault="00112EF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Includes BOTH photosynthesis and cellular respiration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3C2990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2990" w:rsidRDefault="00112EF5">
            <w:pPr>
              <w:widowControl w:val="0"/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EXEMPLARY</w:t>
            </w:r>
          </w:p>
        </w:tc>
      </w:tr>
      <w:tr w:rsidR="003C2990"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90" w:rsidRDefault="00112EF5">
            <w:pPr>
              <w:widowControl w:val="0"/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TEACHER FEEDBACK:</w:t>
            </w: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2990" w:rsidRDefault="00112EF5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STUDENT FEEDBACK:</w:t>
            </w:r>
          </w:p>
          <w:p w:rsidR="003C2990" w:rsidRDefault="003C2990">
            <w:pPr>
              <w:widowControl w:val="0"/>
              <w:spacing w:line="240" w:lineRule="auto"/>
              <w:rPr>
                <w:highlight w:val="white"/>
              </w:rPr>
            </w:pPr>
          </w:p>
          <w:p w:rsidR="003C2990" w:rsidRDefault="003C2990">
            <w:pPr>
              <w:widowControl w:val="0"/>
              <w:spacing w:line="240" w:lineRule="auto"/>
              <w:rPr>
                <w:highlight w:val="white"/>
              </w:rPr>
            </w:pPr>
          </w:p>
        </w:tc>
      </w:tr>
    </w:tbl>
    <w:p w:rsidR="003C2990" w:rsidRDefault="003C2990">
      <w:pPr>
        <w:rPr>
          <w:highlight w:val="white"/>
        </w:rPr>
      </w:pPr>
    </w:p>
    <w:sectPr w:rsidR="003C2990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05C"/>
    <w:multiLevelType w:val="multilevel"/>
    <w:tmpl w:val="39782D0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DB1DEF"/>
    <w:multiLevelType w:val="multilevel"/>
    <w:tmpl w:val="2ECEFE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5A0615"/>
    <w:multiLevelType w:val="multilevel"/>
    <w:tmpl w:val="F8AC717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90"/>
    <w:rsid w:val="00040346"/>
    <w:rsid w:val="00112EF5"/>
    <w:rsid w:val="003C2990"/>
    <w:rsid w:val="00B8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C7A7A-DAAD-4DCC-BB18-AF5F14F9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hsblogs.typepad.com/files/cell-respiration-virtual-lab.pdf" TargetMode="External"/><Relationship Id="rId5" Type="http://schemas.openxmlformats.org/officeDocument/2006/relationships/hyperlink" Target="http://www.classzone.com/cz/books/bio_07/resources/htmls/virtual_labs/virtualLa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GRIST</dc:creator>
  <cp:lastModifiedBy>District Employee</cp:lastModifiedBy>
  <cp:revision>2</cp:revision>
  <dcterms:created xsi:type="dcterms:W3CDTF">2019-02-07T15:15:00Z</dcterms:created>
  <dcterms:modified xsi:type="dcterms:W3CDTF">2019-02-07T15:15:00Z</dcterms:modified>
</cp:coreProperties>
</file>